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 w:val="24"/>
          <w:szCs w:val="24"/>
        </w:rPr>
      </w:pPr>
      <w:r>
        <w:rPr>
          <w:rFonts w:ascii="Times New Roman" w:hAnsi="Times New Roman" w:eastAsia="Calibri"/>
          <w:b/>
          <w:caps/>
          <w:sz w:val="24"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4"/>
          <w:szCs w:val="24"/>
        </w:rPr>
        <w:t xml:space="preserve"> / </w:t>
      </w:r>
      <w:r>
        <w:rPr>
          <w:rFonts w:ascii="Times New Roman" w:hAnsi="Times New Roman" w:eastAsia="Calibri"/>
          <w:b/>
          <w:caps/>
          <w:sz w:val="24"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 w:val="24"/>
          <w:szCs w:val="24"/>
        </w:rPr>
      </w:r>
      <w:r>
        <w:rPr>
          <w:rFonts w:ascii="Times New Roman" w:hAnsi="Times New Roman" w:eastAsia="Calibri"/>
          <w:b/>
          <w:caps/>
          <w:sz w:val="24"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Общая информация</w:t>
      </w:r>
      <w:r>
        <w:rPr>
          <w:rFonts w:ascii="Times New Roman" w:hAnsi="Times New Roman" w:eastAsia="Calibri"/>
          <w:b/>
          <w:sz w:val="24"/>
          <w:szCs w:val="24"/>
        </w:rPr>
      </w:r>
      <w:r>
        <w:rPr>
          <w:rFonts w:ascii="Times New Roman" w:hAnsi="Times New Roman" w:eastAsia="Calibri"/>
          <w:b/>
          <w:sz w:val="24"/>
          <w:szCs w:val="24"/>
        </w:rPr>
      </w:r>
    </w:p>
    <w:tbl>
      <w:tblPr>
        <w:tblStyle w:val="936"/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868"/>
        <w:gridCol w:w="5950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5950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595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ОКПД 2: 19.20.29.171. Поставка жидкости герметизирующей для СП ТЭЦ "Восточная", Приморский край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59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42016164-ЭКСП ПРОД-2026-ДГК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НМЦ лота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5950" w:type="dxa"/>
            <w:textDirection w:val="lrTb"/>
            <w:noWrap w:val="false"/>
          </w:tcPr>
          <w:p>
            <w:pPr>
              <w:pStyle w:val="929"/>
              <w:ind w:left="0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4 280 760,00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руб. без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r>
            <w:r/>
          </w:p>
        </w:tc>
      </w:tr>
    </w:tbl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4"/>
          <w:szCs w:val="24"/>
        </w:rPr>
      </w:r>
      <w:r>
        <w:rPr>
          <w:rFonts w:ascii="Times New Roman" w:hAnsi="Times New Roman" w:eastAsia="Calibri"/>
          <w:b/>
          <w:sz w:val="24"/>
          <w:szCs w:val="24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  <w:t xml:space="preserve">Метод анализа ТКП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</w:r>
    </w:p>
    <w:p>
      <w:pPr>
        <w:contextualSpacing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Обоснование расчета НМЦ:</w:t>
      </w: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</w:r>
    </w:p>
    <w:p>
      <w:pPr>
        <w:contextualSpacing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</w:r>
    </w:p>
    <w:tbl>
      <w:tblPr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019"/>
        <w:gridCol w:w="1945"/>
        <w:gridCol w:w="1705"/>
        <w:gridCol w:w="1697"/>
      </w:tblGrid>
      <w:tr>
        <w:tblPrEx/>
        <w:trPr>
          <w:trHeight w:val="70"/>
        </w:trPr>
        <w:tc>
          <w:tcPr>
            <w:shd w:val="clear" w:color="000000" w:fill="e7e6e6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20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9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 за единицу,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7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в руб. 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</w:t>
            </w:r>
            <w:bookmarkStart w:id="0" w:name="_GoBack"/>
            <w:r>
              <w:rPr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69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50"/>
        </w:trPr>
        <w:tc>
          <w:tcPr>
            <w:tcW w:w="226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ОКПД 2: 19.20.29.171. Поставка жидкости герметизирующей для СП ТЭЦ "Восточная", Приморский край</w:t>
            </w:r>
            <w:r/>
          </w:p>
          <w:p>
            <w:r/>
            <w:r/>
          </w:p>
        </w:tc>
        <w:tc>
          <w:tcPr>
            <w:shd w:val="clear" w:color="auto" w:fill="auto"/>
            <w:tcW w:w="20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Участник 1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945" w:type="dxa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3 334 500,00</w:t>
            </w:r>
            <w:r/>
            <w:r/>
            <w:r/>
          </w:p>
        </w:tc>
        <w:tc>
          <w:tcPr>
            <w:shd w:val="clear" w:color="auto" w:fill="auto"/>
            <w:tcW w:w="17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4 280 760,00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руб. без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697" w:type="dxa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i/>
                <w:iCs w:val="0"/>
                <w:sz w:val="24"/>
                <w:szCs w:val="24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 w:val="0"/>
                <w:sz w:val="24"/>
                <w:szCs w:val="24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cs="Times New Roman"/>
                <w:bCs/>
                <w:i/>
                <w:iCs w:val="0"/>
                <w:sz w:val="24"/>
                <w:szCs w:val="24"/>
                <w:highlight w:val="white"/>
                <w:shd w:val="clear" w:color="auto" w:fill="ffff99"/>
              </w:rPr>
            </w:r>
          </w:p>
          <w:p>
            <w:pPr>
              <w:shd w:val="clear" w:color="ffffff" w:themeColor="background1" w:fill="ffffff" w:themeFill="background1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0"/>
        </w:trPr>
        <w:tc>
          <w:tcPr>
            <w:tcW w:w="2268" w:type="dxa"/>
            <w:vMerge w:val="continue"/>
            <w:textDirection w:val="lrTb"/>
            <w:noWrap w:val="false"/>
          </w:tcPr>
          <w:p>
            <w:r/>
          </w:p>
        </w:tc>
        <w:tc>
          <w:tcPr>
            <w:shd w:val="clear" w:color="ffffff" w:fill="ffffff"/>
            <w:tcW w:w="20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Участник 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r/>
            <w:r/>
          </w:p>
        </w:tc>
        <w:tc>
          <w:tcPr>
            <w:shd w:val="clear" w:color="ffffff" w:fill="ffffff"/>
            <w:tcW w:w="1945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4 067 780,00</w:t>
            </w:r>
            <w:r/>
            <w:r/>
            <w:r/>
          </w:p>
        </w:tc>
        <w:tc>
          <w:tcPr>
            <w:shd w:val="clear" w:color="ffffff" w:fill="ffffff"/>
            <w:tcW w:w="170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697" w:type="dxa"/>
            <w:vMerge w:val="continue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1"/>
        </w:trPr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0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Участник 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r/>
            <w:r/>
          </w:p>
        </w:tc>
        <w:tc>
          <w:tcPr>
            <w:shd w:val="clear" w:color="ffffff" w:fill="ffffff"/>
            <w:tcW w:w="1945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5 440 000,00</w:t>
            </w:r>
            <w:r/>
            <w:r/>
            <w:r/>
          </w:p>
        </w:tc>
        <w:tc>
          <w:tcPr>
            <w:shd w:val="clear" w:color="ffffff" w:fill="ffffff"/>
            <w:tcW w:w="170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697" w:type="dxa"/>
            <w:vMerge w:val="continue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</w:r>
      <w:r>
        <w:rPr>
          <w:rFonts w:ascii="Times New Roman" w:hAnsi="Times New Roman" w:eastAsia="Calibri"/>
          <w:sz w:val="24"/>
          <w:szCs w:val="24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276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32"/>
      </w:pPr>
      <w:r>
        <w:rPr>
          <w:rStyle w:val="93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(если определено) в соответствии с Техническими требованиями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  <w:rPr>
        <w:rStyle w:val="925"/>
      </w:rPr>
      <w:framePr w:wrap="around" w:vAnchor="text" w:hAnchor="margin" w:xAlign="center" w:y="1"/>
    </w:pPr>
    <w:r>
      <w:rPr>
        <w:rStyle w:val="925"/>
      </w:rPr>
      <w:fldChar w:fldCharType="begin"/>
    </w:r>
    <w:r>
      <w:rPr>
        <w:rStyle w:val="925"/>
      </w:rPr>
      <w:instrText xml:space="preserve">PAGE  </w:instrText>
    </w:r>
    <w:r>
      <w:rPr>
        <w:rStyle w:val="925"/>
      </w:rPr>
      <w:fldChar w:fldCharType="end"/>
    </w:r>
    <w:r>
      <w:rPr>
        <w:rStyle w:val="925"/>
      </w:rPr>
    </w:r>
    <w:r>
      <w:rPr>
        <w:rStyle w:val="925"/>
      </w:rPr>
    </w:r>
  </w:p>
  <w:p>
    <w:pPr>
      <w:pStyle w:val="9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>
    <w:name w:val="Heading 1"/>
    <w:basedOn w:val="919"/>
    <w:next w:val="919"/>
    <w:link w:val="7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9">
    <w:name w:val="Heading 1 Char"/>
    <w:basedOn w:val="920"/>
    <w:link w:val="748"/>
    <w:uiPriority w:val="9"/>
    <w:rPr>
      <w:rFonts w:ascii="Arial" w:hAnsi="Arial" w:eastAsia="Arial" w:cs="Arial"/>
      <w:sz w:val="40"/>
      <w:szCs w:val="40"/>
    </w:rPr>
  </w:style>
  <w:style w:type="paragraph" w:styleId="750">
    <w:name w:val="Heading 2"/>
    <w:basedOn w:val="919"/>
    <w:next w:val="919"/>
    <w:link w:val="7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1">
    <w:name w:val="Heading 2 Char"/>
    <w:basedOn w:val="920"/>
    <w:link w:val="750"/>
    <w:uiPriority w:val="9"/>
    <w:rPr>
      <w:rFonts w:ascii="Arial" w:hAnsi="Arial" w:eastAsia="Arial" w:cs="Arial"/>
      <w:sz w:val="34"/>
    </w:rPr>
  </w:style>
  <w:style w:type="paragraph" w:styleId="752">
    <w:name w:val="Heading 3"/>
    <w:basedOn w:val="919"/>
    <w:next w:val="919"/>
    <w:link w:val="7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3">
    <w:name w:val="Heading 3 Char"/>
    <w:basedOn w:val="920"/>
    <w:link w:val="752"/>
    <w:uiPriority w:val="9"/>
    <w:rPr>
      <w:rFonts w:ascii="Arial" w:hAnsi="Arial" w:eastAsia="Arial" w:cs="Arial"/>
      <w:sz w:val="30"/>
      <w:szCs w:val="30"/>
    </w:rPr>
  </w:style>
  <w:style w:type="paragraph" w:styleId="754">
    <w:name w:val="Heading 4"/>
    <w:basedOn w:val="919"/>
    <w:next w:val="919"/>
    <w:link w:val="7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5">
    <w:name w:val="Heading 4 Char"/>
    <w:basedOn w:val="920"/>
    <w:link w:val="754"/>
    <w:uiPriority w:val="9"/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919"/>
    <w:next w:val="919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7">
    <w:name w:val="Heading 5 Char"/>
    <w:basedOn w:val="920"/>
    <w:link w:val="756"/>
    <w:uiPriority w:val="9"/>
    <w:rPr>
      <w:rFonts w:ascii="Arial" w:hAnsi="Arial" w:eastAsia="Arial" w:cs="Arial"/>
      <w:b/>
      <w:bCs/>
      <w:sz w:val="24"/>
      <w:szCs w:val="24"/>
    </w:rPr>
  </w:style>
  <w:style w:type="paragraph" w:styleId="758">
    <w:name w:val="Heading 6"/>
    <w:basedOn w:val="919"/>
    <w:next w:val="919"/>
    <w:link w:val="7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9">
    <w:name w:val="Heading 6 Char"/>
    <w:basedOn w:val="920"/>
    <w:link w:val="758"/>
    <w:uiPriority w:val="9"/>
    <w:rPr>
      <w:rFonts w:ascii="Arial" w:hAnsi="Arial" w:eastAsia="Arial" w:cs="Arial"/>
      <w:b/>
      <w:bCs/>
      <w:sz w:val="22"/>
      <w:szCs w:val="22"/>
    </w:rPr>
  </w:style>
  <w:style w:type="paragraph" w:styleId="760">
    <w:name w:val="Heading 7"/>
    <w:basedOn w:val="919"/>
    <w:next w:val="919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1">
    <w:name w:val="Heading 7 Char"/>
    <w:basedOn w:val="920"/>
    <w:link w:val="7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919"/>
    <w:next w:val="919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3">
    <w:name w:val="Heading 8 Char"/>
    <w:basedOn w:val="920"/>
    <w:link w:val="762"/>
    <w:uiPriority w:val="9"/>
    <w:rPr>
      <w:rFonts w:ascii="Arial" w:hAnsi="Arial" w:eastAsia="Arial" w:cs="Arial"/>
      <w:i/>
      <w:iCs/>
      <w:sz w:val="22"/>
      <w:szCs w:val="22"/>
    </w:rPr>
  </w:style>
  <w:style w:type="paragraph" w:styleId="764">
    <w:name w:val="Heading 9"/>
    <w:basedOn w:val="919"/>
    <w:next w:val="919"/>
    <w:link w:val="7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5">
    <w:name w:val="Heading 9 Char"/>
    <w:basedOn w:val="920"/>
    <w:link w:val="764"/>
    <w:uiPriority w:val="9"/>
    <w:rPr>
      <w:rFonts w:ascii="Arial" w:hAnsi="Arial" w:eastAsia="Arial" w:cs="Arial"/>
      <w:i/>
      <w:iCs/>
      <w:sz w:val="21"/>
      <w:szCs w:val="21"/>
    </w:rPr>
  </w:style>
  <w:style w:type="paragraph" w:styleId="766">
    <w:name w:val="No Spacing"/>
    <w:uiPriority w:val="1"/>
    <w:qFormat/>
    <w:pPr>
      <w:spacing w:before="0" w:after="0" w:line="240" w:lineRule="auto"/>
    </w:pPr>
  </w:style>
  <w:style w:type="paragraph" w:styleId="767">
    <w:name w:val="Title"/>
    <w:basedOn w:val="919"/>
    <w:next w:val="919"/>
    <w:link w:val="7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8">
    <w:name w:val="Title Char"/>
    <w:basedOn w:val="920"/>
    <w:link w:val="767"/>
    <w:uiPriority w:val="10"/>
    <w:rPr>
      <w:sz w:val="48"/>
      <w:szCs w:val="48"/>
    </w:rPr>
  </w:style>
  <w:style w:type="paragraph" w:styleId="769">
    <w:name w:val="Subtitle"/>
    <w:basedOn w:val="919"/>
    <w:next w:val="919"/>
    <w:link w:val="770"/>
    <w:uiPriority w:val="11"/>
    <w:qFormat/>
    <w:pPr>
      <w:spacing w:before="200" w:after="200"/>
    </w:pPr>
    <w:rPr>
      <w:sz w:val="24"/>
      <w:szCs w:val="24"/>
    </w:rPr>
  </w:style>
  <w:style w:type="character" w:styleId="770">
    <w:name w:val="Subtitle Char"/>
    <w:basedOn w:val="920"/>
    <w:link w:val="769"/>
    <w:uiPriority w:val="11"/>
    <w:rPr>
      <w:sz w:val="24"/>
      <w:szCs w:val="24"/>
    </w:rPr>
  </w:style>
  <w:style w:type="paragraph" w:styleId="771">
    <w:name w:val="Quote"/>
    <w:basedOn w:val="919"/>
    <w:next w:val="919"/>
    <w:link w:val="772"/>
    <w:uiPriority w:val="29"/>
    <w:qFormat/>
    <w:pPr>
      <w:ind w:left="720" w:right="720"/>
    </w:pPr>
    <w:rPr>
      <w:i/>
    </w:rPr>
  </w:style>
  <w:style w:type="character" w:styleId="772">
    <w:name w:val="Quote Char"/>
    <w:link w:val="771"/>
    <w:uiPriority w:val="29"/>
    <w:rPr>
      <w:i/>
    </w:rPr>
  </w:style>
  <w:style w:type="paragraph" w:styleId="773">
    <w:name w:val="Intense Quote"/>
    <w:basedOn w:val="919"/>
    <w:next w:val="919"/>
    <w:link w:val="7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4">
    <w:name w:val="Intense Quote Char"/>
    <w:link w:val="773"/>
    <w:uiPriority w:val="30"/>
    <w:rPr>
      <w:i/>
    </w:rPr>
  </w:style>
  <w:style w:type="character" w:styleId="775">
    <w:name w:val="Header Char"/>
    <w:basedOn w:val="920"/>
    <w:link w:val="923"/>
    <w:uiPriority w:val="99"/>
  </w:style>
  <w:style w:type="character" w:styleId="776">
    <w:name w:val="Footer Char"/>
    <w:basedOn w:val="920"/>
    <w:link w:val="930"/>
    <w:uiPriority w:val="99"/>
  </w:style>
  <w:style w:type="paragraph" w:styleId="777">
    <w:name w:val="Caption"/>
    <w:basedOn w:val="919"/>
    <w:next w:val="9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8">
    <w:name w:val="Caption Char"/>
    <w:basedOn w:val="777"/>
    <w:link w:val="930"/>
    <w:uiPriority w:val="99"/>
  </w:style>
  <w:style w:type="table" w:styleId="779">
    <w:name w:val="Table Grid Light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Plain Table 1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2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3">
    <w:name w:val="Plain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Plain Table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5">
    <w:name w:val="Grid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7">
    <w:name w:val="Grid Table 4 - Accent 1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8">
    <w:name w:val="Grid Table 4 - Accent 2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Grid Table 4 - Accent 3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0">
    <w:name w:val="Grid Table 4 - Accent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Grid Table 4 - Accent 5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2">
    <w:name w:val="Grid Table 4 - Accent 6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3">
    <w:name w:val="Grid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0">
    <w:name w:val="Grid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1">
    <w:name w:val="Grid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2">
    <w:name w:val="Grid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3">
    <w:name w:val="Grid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4">
    <w:name w:val="Grid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5">
    <w:name w:val="Grid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6">
    <w:name w:val="Grid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2">
    <w:name w:val="List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3">
    <w:name w:val="List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4">
    <w:name w:val="List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5">
    <w:name w:val="List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6">
    <w:name w:val="List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7">
    <w:name w:val="List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8">
    <w:name w:val="List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0">
    <w:name w:val="List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1">
    <w:name w:val="List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2">
    <w:name w:val="List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3">
    <w:name w:val="List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4">
    <w:name w:val="List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5">
    <w:name w:val="List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6">
    <w:name w:val="List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7">
    <w:name w:val="List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8">
    <w:name w:val="List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9">
    <w:name w:val="List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0">
    <w:name w:val="List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1">
    <w:name w:val="List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2">
    <w:name w:val="List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3">
    <w:name w:val="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 &amp; 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Bordered &amp; 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Bordered &amp; 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Bordered &amp; 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Bordered &amp; 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Bordered &amp; 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Bordered &amp; 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8">
    <w:name w:val="Bordered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9">
    <w:name w:val="Bordered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0">
    <w:name w:val="Bordered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1">
    <w:name w:val="Bordered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2">
    <w:name w:val="Bordered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3">
    <w:name w:val="Bordered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4">
    <w:name w:val="Footnote Text Char"/>
    <w:link w:val="932"/>
    <w:uiPriority w:val="99"/>
    <w:rPr>
      <w:sz w:val="18"/>
    </w:rPr>
  </w:style>
  <w:style w:type="paragraph" w:styleId="905">
    <w:name w:val="endnote text"/>
    <w:basedOn w:val="919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906">
    <w:name w:val="Endnote Text Char"/>
    <w:link w:val="905"/>
    <w:uiPriority w:val="99"/>
    <w:rPr>
      <w:sz w:val="20"/>
    </w:rPr>
  </w:style>
  <w:style w:type="character" w:styleId="907">
    <w:name w:val="endnote reference"/>
    <w:basedOn w:val="920"/>
    <w:uiPriority w:val="99"/>
    <w:semiHidden/>
    <w:unhideWhenUsed/>
    <w:rPr>
      <w:vertAlign w:val="superscript"/>
    </w:rPr>
  </w:style>
  <w:style w:type="paragraph" w:styleId="908">
    <w:name w:val="toc 1"/>
    <w:basedOn w:val="919"/>
    <w:next w:val="919"/>
    <w:uiPriority w:val="39"/>
    <w:unhideWhenUsed/>
    <w:pPr>
      <w:ind w:left="0" w:right="0" w:firstLine="0"/>
      <w:spacing w:after="57"/>
    </w:pPr>
  </w:style>
  <w:style w:type="paragraph" w:styleId="909">
    <w:name w:val="toc 2"/>
    <w:basedOn w:val="919"/>
    <w:next w:val="919"/>
    <w:uiPriority w:val="39"/>
    <w:unhideWhenUsed/>
    <w:pPr>
      <w:ind w:left="283" w:right="0" w:firstLine="0"/>
      <w:spacing w:after="57"/>
    </w:pPr>
  </w:style>
  <w:style w:type="paragraph" w:styleId="910">
    <w:name w:val="toc 3"/>
    <w:basedOn w:val="919"/>
    <w:next w:val="919"/>
    <w:uiPriority w:val="39"/>
    <w:unhideWhenUsed/>
    <w:pPr>
      <w:ind w:left="567" w:right="0" w:firstLine="0"/>
      <w:spacing w:after="57"/>
    </w:pPr>
  </w:style>
  <w:style w:type="paragraph" w:styleId="911">
    <w:name w:val="toc 4"/>
    <w:basedOn w:val="919"/>
    <w:next w:val="919"/>
    <w:uiPriority w:val="39"/>
    <w:unhideWhenUsed/>
    <w:pPr>
      <w:ind w:left="850" w:right="0" w:firstLine="0"/>
      <w:spacing w:after="57"/>
    </w:pPr>
  </w:style>
  <w:style w:type="paragraph" w:styleId="912">
    <w:name w:val="toc 5"/>
    <w:basedOn w:val="919"/>
    <w:next w:val="919"/>
    <w:uiPriority w:val="39"/>
    <w:unhideWhenUsed/>
    <w:pPr>
      <w:ind w:left="1134" w:right="0" w:firstLine="0"/>
      <w:spacing w:after="57"/>
    </w:pPr>
  </w:style>
  <w:style w:type="paragraph" w:styleId="913">
    <w:name w:val="toc 6"/>
    <w:basedOn w:val="919"/>
    <w:next w:val="919"/>
    <w:uiPriority w:val="39"/>
    <w:unhideWhenUsed/>
    <w:pPr>
      <w:ind w:left="1417" w:right="0" w:firstLine="0"/>
      <w:spacing w:after="57"/>
    </w:pPr>
  </w:style>
  <w:style w:type="paragraph" w:styleId="914">
    <w:name w:val="toc 7"/>
    <w:basedOn w:val="919"/>
    <w:next w:val="919"/>
    <w:uiPriority w:val="39"/>
    <w:unhideWhenUsed/>
    <w:pPr>
      <w:ind w:left="1701" w:right="0" w:firstLine="0"/>
      <w:spacing w:after="57"/>
    </w:pPr>
  </w:style>
  <w:style w:type="paragraph" w:styleId="915">
    <w:name w:val="toc 8"/>
    <w:basedOn w:val="919"/>
    <w:next w:val="919"/>
    <w:uiPriority w:val="39"/>
    <w:unhideWhenUsed/>
    <w:pPr>
      <w:ind w:left="1984" w:right="0" w:firstLine="0"/>
      <w:spacing w:after="57"/>
    </w:pPr>
  </w:style>
  <w:style w:type="paragraph" w:styleId="916">
    <w:name w:val="toc 9"/>
    <w:basedOn w:val="919"/>
    <w:next w:val="919"/>
    <w:uiPriority w:val="39"/>
    <w:unhideWhenUsed/>
    <w:pPr>
      <w:ind w:left="2268" w:right="0" w:firstLine="0"/>
      <w:spacing w:after="57"/>
    </w:pPr>
  </w:style>
  <w:style w:type="paragraph" w:styleId="917">
    <w:name w:val="TOC Heading"/>
    <w:uiPriority w:val="39"/>
    <w:unhideWhenUsed/>
  </w:style>
  <w:style w:type="paragraph" w:styleId="918">
    <w:name w:val="table of figures"/>
    <w:basedOn w:val="919"/>
    <w:next w:val="919"/>
    <w:uiPriority w:val="99"/>
    <w:unhideWhenUsed/>
    <w:pPr>
      <w:spacing w:after="0" w:afterAutospacing="0"/>
    </w:pPr>
  </w:style>
  <w:style w:type="paragraph" w:styleId="91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20" w:default="1">
    <w:name w:val="Default Paragraph Font"/>
    <w:uiPriority w:val="1"/>
    <w:semiHidden/>
    <w:unhideWhenUsed/>
  </w:style>
  <w:style w:type="table" w:styleId="9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2" w:default="1">
    <w:name w:val="No List"/>
    <w:uiPriority w:val="99"/>
    <w:semiHidden/>
    <w:unhideWhenUsed/>
  </w:style>
  <w:style w:type="paragraph" w:styleId="923">
    <w:name w:val="Header"/>
    <w:basedOn w:val="919"/>
    <w:link w:val="924"/>
    <w:uiPriority w:val="99"/>
    <w:pPr>
      <w:tabs>
        <w:tab w:val="center" w:pos="4320" w:leader="none"/>
        <w:tab w:val="right" w:pos="8640" w:leader="none"/>
      </w:tabs>
    </w:pPr>
  </w:style>
  <w:style w:type="character" w:styleId="924" w:customStyle="1">
    <w:name w:val="Верхний колонтитул Знак"/>
    <w:link w:val="92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25">
    <w:name w:val="page number"/>
    <w:basedOn w:val="920"/>
  </w:style>
  <w:style w:type="paragraph" w:styleId="926">
    <w:name w:val="Balloon Text"/>
    <w:basedOn w:val="919"/>
    <w:link w:val="927"/>
    <w:uiPriority w:val="99"/>
    <w:semiHidden/>
    <w:unhideWhenUsed/>
    <w:rPr>
      <w:rFonts w:ascii="Lucida Grande" w:hAnsi="Lucida Grande"/>
      <w:sz w:val="18"/>
      <w:szCs w:val="18"/>
    </w:rPr>
  </w:style>
  <w:style w:type="character" w:styleId="927" w:customStyle="1">
    <w:name w:val="Текст выноски Знак"/>
    <w:link w:val="92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28">
    <w:name w:val="Hyperlink"/>
    <w:basedOn w:val="920"/>
    <w:uiPriority w:val="99"/>
    <w:unhideWhenUsed/>
    <w:rPr>
      <w:color w:val="0000ff" w:themeColor="hyperlink"/>
      <w:u w:val="single"/>
    </w:rPr>
  </w:style>
  <w:style w:type="paragraph" w:styleId="929">
    <w:name w:val="List Paragraph"/>
    <w:basedOn w:val="919"/>
    <w:uiPriority w:val="34"/>
    <w:qFormat/>
    <w:pPr>
      <w:contextualSpacing/>
      <w:ind w:left="720"/>
    </w:pPr>
  </w:style>
  <w:style w:type="paragraph" w:styleId="930">
    <w:name w:val="Footer"/>
    <w:basedOn w:val="919"/>
    <w:link w:val="9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1" w:customStyle="1">
    <w:name w:val="Нижний колонтитул Знак"/>
    <w:basedOn w:val="920"/>
    <w:link w:val="930"/>
    <w:uiPriority w:val="99"/>
    <w:rPr>
      <w:rFonts w:ascii="Geneva CY" w:hAnsi="Geneva CY" w:eastAsia="Geneva"/>
      <w:sz w:val="24"/>
      <w:lang w:val="ru-RU" w:eastAsia="en-US"/>
    </w:rPr>
  </w:style>
  <w:style w:type="paragraph" w:styleId="932">
    <w:name w:val="footnote text"/>
    <w:basedOn w:val="919"/>
    <w:link w:val="933"/>
    <w:uiPriority w:val="99"/>
    <w:unhideWhenUsed/>
    <w:qFormat/>
    <w:rPr>
      <w:sz w:val="20"/>
    </w:rPr>
  </w:style>
  <w:style w:type="character" w:styleId="933" w:customStyle="1">
    <w:name w:val="Текст сноски Знак"/>
    <w:basedOn w:val="920"/>
    <w:link w:val="932"/>
    <w:uiPriority w:val="99"/>
    <w:rPr>
      <w:rFonts w:ascii="Geneva CY" w:hAnsi="Geneva CY" w:eastAsia="Geneva"/>
      <w:lang w:val="ru-RU" w:eastAsia="en-US"/>
    </w:rPr>
  </w:style>
  <w:style w:type="character" w:styleId="934">
    <w:name w:val="footnote reference"/>
    <w:basedOn w:val="920"/>
    <w:uiPriority w:val="99"/>
    <w:unhideWhenUsed/>
    <w:rPr>
      <w:vertAlign w:val="superscript"/>
    </w:rPr>
  </w:style>
  <w:style w:type="paragraph" w:styleId="935">
    <w:name w:val="Normal (Web)"/>
    <w:basedOn w:val="91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6" w:customStyle="1">
    <w:name w:val="Сетка таблицы1"/>
    <w:basedOn w:val="921"/>
    <w:next w:val="93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7">
    <w:name w:val="Table Grid"/>
    <w:basedOn w:val="92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8" w:customStyle="1">
    <w:name w:val="Сетка таблицы2"/>
    <w:basedOn w:val="921"/>
    <w:next w:val="93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D6750-FCFF-4CF5-BA0A-581088FC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revision>60</cp:revision>
  <dcterms:created xsi:type="dcterms:W3CDTF">2021-08-03T23:30:00Z</dcterms:created>
  <dcterms:modified xsi:type="dcterms:W3CDTF">2026-02-15T23:42:17Z</dcterms:modified>
</cp:coreProperties>
</file>